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35 vom 8. Oktober 2024</w:t>
      </w:r>
    </w:p>
    <w:p>
      <w:r>
        <w:t>VS Kantonsgericht, 2024-10-08, FR</w:t>
      </w:r>
    </w:p>
    <w:p>
      <w:r>
        <w:rPr>
          <w:b/>
        </w:rPr>
        <w:t xml:space="preserve">Quelle: </w:t>
      </w:r>
      <w:r>
        <w:t>https://mcp.opencaselaw.ch/entscheid/vs_gerichte_S1 23 35</w:t>
      </w:r>
    </w:p>
    <w:p>
      <w:r>
        <w:t>FR: VS_GERICHTE S1 23 35 du 8 octobre 2024</w:t>
      </w:r>
    </w:p>
    <w:p>
      <w:r>
        <w:t>IT: VS_GERICHTE S1 23 35 del 8 ottobre 2024</w:t>
      </w:r>
    </w:p>
    <w:p>
      <w:pPr>
        <w:pStyle w:val="Heading2"/>
      </w:pPr>
      <w:r>
        <w:t>Regeste</w:t>
      </w:r>
    </w:p>
    <w:p>
      <w:r>
        <w:t>S1 23 35 ARRÊT DU 8 OCTOBRE 2024 Tribunal cantonal du Valais Cour des assurances sociales Composition : Candido Prada, président ; Jean-Bernard Fournier et Christophe Joris, juges ; Anaïs Mottiez, greffière en la cause X ________, recourant, représenté par Maître Didier Elsig, avocat, Lausanne contre SERVICE DE L'INDUSTRIE, DU COMMERCE ET DU TRAVAIL (SICT), intimé (art. 8 et 15 LACI ; aptitude au placement)</w:t>
      </w:r>
    </w:p>
    <w:p>
      <w:pPr>
        <w:pStyle w:val="Heading2"/>
      </w:pPr>
      <w:r>
        <w:t>Erwägungen</w:t>
      </w:r>
    </w:p>
    <w:p>
      <w:r>
        <w:rPr>
          <w:b/>
        </w:rPr>
        <w:t>E. 1.1</w:t>
      </w:r>
    </w:p>
    <w:p>
      <w:r>
        <w:t>Selon l'article 1 alinéa 1 de la LACI, les dispositions de la LPGA s’appliquent à l’assurance-chômage obligatoire et à l’indemnité en cas d’insolvabilité, à moins que la LACI ne déroge expressément à la LPGA. Posté le 6 mars 2023, le présent recours à l’encontre de la décision sur opposition du 3 février précédent a été interjeté dans le délai légal de 30 jours (art. 38 al. 4 et 60 LPGA) et devant l'instance compétente (art. 56 et 57 LPGA ; 100 al. 3 LACI, 119 et 128 al. 2 OACI ; art. 81a al. 1 LPJA). Il répond par ailleurs aux autres conditions formelles de recevabilité (art. 61 let. b LPGA), de sorte que la Cour doit entrer en matière.</w:t>
      </w:r>
    </w:p>
    <w:p>
      <w:r>
        <w:rPr>
          <w:b/>
        </w:rPr>
        <w:t>E. 1.2</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en principe pas en matière sur des conclusions qui vont au-delà de l'objet de la contestation (ATF 134 V 418 consid. 5.2.1 et les références).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(ATF 144 II 359 consid. 4.3 ; 125 V 413 consid. 1b ; arrêt du Tribunal fédéral 2C_53/2017 du 21 juillet 2017 consid. 5.1). L'objet du litige peut donc être réduit par rapport à l'objet de la contestation. Il ne peut en revanche s'étendre au-delà de celui-ci (ATF 144 II 359 précité ; 136 II 457 consid. 4.2; 136 II 165 consid. 5), sauf exceptions tirées de motifs d’économie de procédure qui peuvent autoriser une telle extension à certaines conditions cumulatives, notamment si la question est en état d’être jugée et s’il existe un état de fait commun entre cette question et l’objet initial du litige (ATF 130 V 503 consid. 1.2). En l’espèce, la décision attaquée statue uniquement sur l’aptitude au placement du recourant dès sa réinscription au chômage le 2 mai 2022. La question de la restitution des prestations versées au recourant pour les mois de mai et juin 2022 a fait l’objet d’une</w:t>
      </w:r>
    </w:p>
    <w:p>
      <w:r>
        <w:t>- 7 - décision distincte rendue le 2 novembre 2022 par la Caisse de chômage Unia. Il n’y a ainsi pas lieu d’étendre l’objet du litige à cette question, comme le suggère le recourant dans sa réplique du 17 avril 2023, ce d’autant plus que ces deux points n’ont pas été tranchés par la même autorité administrative.</w:t>
      </w:r>
    </w:p>
    <w:p>
      <w:r>
        <w:rPr>
          <w:b/>
        </w:rPr>
        <w:t>E. 2.1</w:t>
      </w:r>
    </w:p>
    <w:p>
      <w:r>
        <w:t>Le litige porte sur l’aptitude au placement du recourant dès le 2 mai 2022.</w:t>
      </w:r>
    </w:p>
    <w:p>
      <w:r>
        <w:rPr>
          <w:b/>
        </w:rPr>
        <w:t>E. 2.2</w:t>
      </w:r>
    </w:p>
    <w:p>
      <w:r>
        <w:t>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(condition objective) - plus précisément d'exercer une activité lucrative salariée - sans que l'assuré en soit empêché pour des causes inhérentes à sa personne, et d'autre part la disposition à accepter un travail convenable (condition subjective) au sens de l'article 16 LACI, ce qui implique non seulement la volonté de prendre un tel travail s'il se présente, mais aussi une disponibilité suffisante quant au temps que l'assuré peut consacrer à un emploi et quant au nombre des employeurs potentiels (ATF 125 V 51 consid. 6a, 123 V 214 consid. 3 ; arrêt du Tribunal fédéral 8C_245/2010 du 9 février 2011 consid. 3.1 et les références).</w:t>
      </w:r>
    </w:p>
    <w:p>
      <w:r>
        <w:rPr>
          <w:b/>
        </w:rPr>
        <w:t>E. 2.3</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326 consid. 1a et les références ; DTA 2003 p. 128 consid. 2.1 [C 234/01] ; plus récemment, arrêt du Tribunal fédéral 8C_577/2019 du 13 octobre 2020 consid. 4.1). L’assurance-chômage n’a pas pour vocation de couvrir les risques de l’entrepreneur (arrêt du Tribunal fédéral 8C_853/2009 du 5 août 2010 consid. 3.5).</w:t>
      </w:r>
    </w:p>
    <w:p>
      <w:r>
        <w:t>- 8 - Un assuré qui exerce une activité indépendante n'est pas d'entrée de cause, inapte au placement. Il faut bien plutôt examiner si l'exercice effectif d'une activité lucrative indépendante est d'une ampleur telle qu'elle exclut d'emblée toute activité salariée parallèle (arrêt du Tribunal fédéral des assurances C 160/94 du 13 février 1995 consid. 3, in DTA 1996 no 36 p. 199).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(arrêt du Tribunal fédéral des assurances C 276/03 du 23 mars 2005 consid. 5 ; voir aussi ATF 112 V 326 consid. 3d).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(RUBIN, Commentaire de la loi sur l’assurance-chômage, Schulthess 2014, ch. 46 ad art. 15 ; arrêt du Tribunal fédéral 8C_435/2010 du 25 janvier 2011 consid. 2.2). 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(arrêts du Tribunal fédéral 8C_282/2018 du 14 novembre 2018 consid. 4.2 et 8C_721/2009 du 27 avril 2010 consid. 3 ; DTA 2009 p. 339 [8C_79/2009] consid. 4.1). Par ailleurs, si l’activité indépendante débute juste après le chômage et qu’elle a été entreprise en réaction au chômage, l’aptitude au placement doit être admise. Il en va autrement lorsque le passage à une activité indépendante doit être considéré comme la réalisation d’un souhait de toute façon poursuivi d’exercer une activité indépendante, indépendamment de la perte d’emploi (ATF 112 V 136 consid. 2b). En outre, en tant qu’associé gérant de la société, l’assuré participe à l’exploitation de cette dernière et il doit donc être assimilé, sous l’angle de la réalité économique, à une personne de condition indépendante (ATF</w:t>
      </w:r>
    </w:p>
    <w:p>
      <w:r>
        <w:t>- 9 - 126 V 212 consid. 2b ; arrêt de la Cour de justice de Genève ATAS/21/2011 du 12 janvier 2011 ; DTA 1998 n°32 p. 177 consid. 4a et b).</w:t>
      </w:r>
    </w:p>
    <w:p>
      <w:r>
        <w:rPr>
          <w:b/>
        </w:rPr>
        <w:t>E. 2.4</w:t>
      </w:r>
    </w:p>
    <w:p>
      <w:r>
        <w:t>Selon l’article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Le devoir d’instruction subsiste jusqu’à ce que les faits nécessaires à l’examen des prétentions en cause soient suffisamment élucidés (arrêts du Tribunal fédéral 9C_414/2014 du 31 juillet 2014, consid. 3.1.3 et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(PIGUET, in : Commentaire romand, Loi sur la partie générale des assurances sociales, Bâle 2018, N. 12 ad art. 43 LPGA ; ATF 131 I 153, consid. 3 ; 124 V 94, consid. 4b). A l’inverse, l’assureur ne peut renoncer à mettre en œuvre des mesures d’instruction complémentaires, lorsqu’il apparaît, sur la base du dossier ou des allégations de la personne assurée, que les faits pertinents n’ont pas été établis de manière correcte et complète ou qu’il existe des contradictions insurmontables (ATF 110 V 48).</w:t>
      </w:r>
    </w:p>
    <w:p>
      <w:r>
        <w:rPr>
          <w:b/>
        </w:rPr>
        <w:t>E. 2.5</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w:t>
      </w:r>
    </w:p>
    <w:p>
      <w:r>
        <w:rPr>
          <w:b/>
        </w:rPr>
        <w:t>E. 2.6</w:t>
      </w:r>
    </w:p>
    <w:p>
      <w:r>
        <w:t>En l’espèce, le recourant a indiqué dans le formulaire « activité indépendante », rempli le 31 mai 2022, qu’il exerçait une activité indépendante depuis le 1er mai 2022, à</w:t>
      </w:r>
    </w:p>
    <w:p>
      <w:r>
        <w:t>- 10 - savoir la gestion d’un restaurant ethnique (thaï) impliquant la création de quatre emplois pour la région, qu’en vue de l’exercice de cette activité, il avait constitué, en février 2022, la société D _________ Sàrl, dont il était le seul associé et gérant avec signature individuelle, qu’il y avait investi environ 100'000 fr. issus de ses économies, qu’il envisageait une amélioration continue de cette activité selon les moyens de la société, qu’il louait un local à E _________ (F _________) pour un loyer mensuel de 3100 fr., et qu’il était disposé à accepter une activité salariée à hauteur de 80%, ses disponibilités étant le mardi et le mercredi toute la journée ainsi que les lundi, jeudi, vendredi et samedi matins. Par ailleurs, lors d’entretiens avec sa conseillère en personnel ayant eu lieu les 23 juin 2022 et 12 août suivant, l’intéressé a expliqué qu’il n’était pas salarié de son restaurant, qu’il n’était que gérant, et qu’il s’occupait surtout de la supervision et de l’administration, faisant pour le reste appel à des professionnels. Dans sa prise de position du 25 septembre 2022, le recourant a ajouté que son activité auprès de D _________ Sàrl s’élevait à 20% et n’était pour le moment pas rémunérée, qu’il cherchait un emploi à 80% afin de subvenir à ses besoins jusqu’à ce qu’il puisse définitivement se verser un salaire pour son activité indépendante et qu’il avait effectué sa patente de restaurateur à ses frais, ce qui démontrait sa bonne foi. Compte tenu de ce qui précède et de la jurisprudence susmentionnée (cf. supra consid. 2.4), l’aptitude au placement du recourant ne saurait être reconnue. En effet, les dispositions prises par ce dernier pour créer et lancer son activité indépendante apparaissent trop importantes pour lui laisser la disponibilité nécessaire à l’exercice d’une activité salariée à 80%. Non seulement le recourant est débiteur d’un loyer, ce qui implique notamment l’obligation de contracter des assurances et d’assumer des frais d’électricité, et doit assumer le paiement du salaire de quatre employés, mais il a également dû faire face à des investissements importants pour ouvrir son restaurant. Il reconnaît d’ailleurs avoir investi environ 100'000 fr. issus de ses économies, ce qui est un montant considérable. Cette volonté de s’engager dans la voie d’une activité indépendante est aussi confirmée par le fait qu’il a payé de sa poche la patente de restaurateur afin de pouvoir ouvrir son établissement. L’intéressé a, en outre, clairement indiqué dans sa prise de position du 25 septembre 2022 qu’il recherchait une activité salariée uniquement en attendant de pouvoir définitivement se verser un salaire via sa société. Le terme utilisé de « définitivement » tend clairement à montrer que sa priorité était le développement de cette dernière et non la recherche d’une activité salariée à 80%. Cela vaut d’autant plus que l’intéressé a indiqué dans le questionnaire « activité indépendante » qu’il envisageait une amélioration continue de son activité en fonction des moyens de la société. De plus, le recourant a entrepris les démarches pour</w:t>
      </w:r>
    </w:p>
    <w:p>
      <w:r>
        <w:t>- 11 - constituer sa Sàrl le 21 janvier 2022 (date des statuts), soit quatre jours après avoir reçu sa lettre de licenciement et pendant une période d’incapacité de travail, de sorte qu’il est plus que vraisemblable qu’il ne se soit pas tourné vers une activité indépendante en raison d’une volonté de réduire le dommage après des recherches d’emploi infructueuses, mais qu’il avait cette idée avant de s’inscrire au chômage et que, s’il s’était annoncé à l’ORP, c’était uniquement pour subvenir à ses besoins en attendant de pouvoir définitivement se verser un salaire pour son activité indépendante. La Cour relève au surplus que le restaurant n’était ouvert que depuis un mois lors de la réinscription de l’intéressé au chômage, de sorte que l’activité administrative et de gestion que ce dernier devait déployer était plus conséquente qu’indiqué par le recourant, puisqu’il s’agissait de promouvoir, faire connaître et développer le restaurant, ce qui réduisait considérablement sa disponibilité. Les efforts déployés par l’assuré ont par ailleurs porté leurs fruits rapidement, puisque ce dernier s’est désinscrit du chômage au 1er janvier 2023, soit à peine huit mois après son inscription, son activité auprès de D _________ Sàrl lui permettant désormais de se verser un salaire. Enfin, s’il est vrai que le recourant a continué ses recherches d’emploi après sa désinscription et trouvé un poste de « conducteur d’autobus remplacements de trains » auprès de la société H _________ (H _________) SA dès le 15 mars 2023, selon contrat de travail déposé céans le 15 juin 2023, force est de constater d’une part que ce poste n’est qu’auxiliaire, n’impliquant ainsi pas l’obligation de l’assuré d’accepter un remplacement à la demande de son employeur (arrêt du Tribunal fédéral 8C_318/2014 du 21 mai 2015, consid. 5.1), et d’autre part qu’aucun taux d’activité ne lui est garanti au sein de l’entreprise, le recourant estimant tout au plus que son activité correspondra à un 40%, ce qui est bien inférieur au taux de 80% qu’il déclarait rechercher. Au vu de ce qui précède, la Cour considère qu’au moment de sa réinscription au chômage, l’objectif principal du recourant était bel et bien de développer son activité indépendante, de sorte qu’il n’avait pas la disponibilité nécessaire pour rechercher une activité salariée à 80%. Au vu des investissements du recourant, il est en effet peu vraisemblable que celui-ci aurait laissé tomber son activité indépendante au profit d’une activité salariée si cela avait été nécessaire. Le dossier est en outre suffisamment complet pour qu’un jugement valable puisse être rendu sur la base de celui-ci, sans qu’il soit nécessaire d’ordonner l’administration d’un autre moyen de preuve, à l’instar d’un nouveau questionnaire relatif à l’activité indépendante du recourant (sur l'appréciation anticipée des preuves, voir ATF 147 I 167 consid. 4.1 et 124 V 90 consid. 4b ; cf. supra consid. 2.5 et infra consid. 4.1).</w:t>
      </w:r>
    </w:p>
    <w:p>
      <w:r>
        <w:t>- 12 - En conséquence, la Cour retient, au degré de la vraisemblance prépondérante, que les conditions de l’aptitude au placement ne peuvent pas être considérées comme remplies en raison de l’activité indépendante exercée par le recourant.</w:t>
      </w:r>
    </w:p>
    <w:p>
      <w:r>
        <w:rPr>
          <w:b/>
        </w:rPr>
        <w:t>E. 3.1</w:t>
      </w:r>
    </w:p>
    <w:p>
      <w:r>
        <w:t>Subsidiairement, si son inaptitude au placement devait être confirmée, le recourant allègue que la responsabilité de sa conseillère ORP est engagée, dès lors qu’il a été insuffisamment renseigné sur les conditions du droit au chômage en cas d’activité indépendante par celle-ci, qui l’aurait au demeurant surveillé de manière illégale, de sorte que sa bonne foi doit être protégée.</w:t>
      </w:r>
    </w:p>
    <w:p>
      <w:r>
        <w:rPr>
          <w:b/>
        </w:rPr>
        <w:t>E. 3.2</w:t>
      </w:r>
    </w:p>
    <w:p>
      <w:r>
        <w:t>Aux termes de l'article 27 alinéa 1 LPGA, les assureurs et les organes d'exécution des diverses assurances sociales sont tenus, dans les limites de leur domaine de compétence, de renseigner les personnes intéressées sur leurs droits et obligations. L'article 27 alinéa 2 LPGA prévoit le droit pour chacun d'être conseillé, en principe gratuitement, sur ses droits et obligations. Sont compétents pour cela les assureurs à l'égard desquels les intéressés doivent faire valoir leurs droits ou remplir leurs obligations. L’article 27 LPGA est étroitement lié au principe constitutionnel d'après lequel les organes de l'Etat et les particuliers doivent agir conformément au principe de la bonne foi (art. 5 al. 3 Cst.). Le devoir de conseil de l'assureur social au sens de cette disposition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respecter ses obligations dans une situation concrète face à l'assureur. Le devoir de conseil s'étend non seulement aux circonstances de fait déterminantes, mais également aux circonstances de nature juridique (arrêt du Tribunal fédéral K 7/06 du 12 janvier 2007 consid. 3.3, in : SVR 2007 KV no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Saint-Gall 2006, p. 27 no 35). Aucun devoir de renseignement ou de conseil au sens de l’article 27 LPGA n’incombe à l’autorité tant qu’elle ne peut pas, en prêtant l’attention usuelle, reconnaître que la personne assurée se trouve dans une situation dans laquelle elle risque de perdre</w:t>
      </w:r>
    </w:p>
    <w:p>
      <w:r>
        <w:t>- 13 - son droit aux prestations (ATF 133 V 249 consid. 7.2 ; arrêt du Tribunal fédéral I 777/06 du 31 août 2007 consid. 6). Cela n’implique non plus pas que l’assureur social doive donner à titre préventif des informations dont on peut admettre qu'elles sont connues de manière générale (arrêts du Tribunal fédéral 8C_433/2014 du 16 juillet 2015 consid. 5.2 et 9C_894/2008 du 18 décembre 2008 consid. 3.2, in : RSAS 2009 p. 132).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l'article 9 de la Constitution fédérale suisse (ATF 143 V 341 consid. 5.2.1; 131 V 472 consid. 5 ; arrêt du Tribunal fédéral 8C_127/2019 du</w:t>
      </w:r>
    </w:p>
    <w:p>
      <w:r>
        <w:rPr>
          <w:b/>
        </w:rPr>
        <w:t>E. 3.3</w:t>
      </w:r>
    </w:p>
    <w:p>
      <w:r>
        <w:t>Aux termes de l’article 43a alinéa 1 LPGA, l’assureur peut observer secrètement un assuré et, à cette fin, effectuer des enregistrements visuels et sonores ou utiliser des instruments techniques visant à le localiser aux conditions suivantes : (a) il dispose d’indices concrets laissant présumer qu’un assuré perçoit ou tente de percevoir indûment des prestations ; (b) sans mesure d’observation, les mesures d’instruction n’auraient aucune chance d’aboutir ou seraient excessivement difficiles.</w:t>
      </w:r>
    </w:p>
    <w:p>
      <w:r>
        <w:t>- 14 - L’application de l’article 43a LPGA est soumise à deux conditions cumulatives, qui doivent être remplies pour que les mesures d’observation puissent être ordonnées par l’assureur. Tout d’abord, l’assureur doit avoir des indices concrets qu’un assuré perçoit ou tente de percevoir de manière illicite des prestations (art. 43a al. 1 let. a). Il s’agit d’une notion juridique indéterminée, les travaux préparatoires ne précisent pas quels sont les indices suffisants. La doctrine relève cependant que l’on peut considérer comme des indices suffisants : les examens médicaux, les enquêtes ménagères, les dénonciations anonymes, les réseaux sociaux, etc. Concernant les réseaux sociaux, si l’assureur retire des indices des réseaux sociaux, ceux-ci doivent être consignés dans le dossier afin de pouvoir renforcer les soupçons nécessaires pour ordonner des mesures d’observation. De plus, pour que les preuves provenant des réseaux sociaux soient admissibles, la recherche effectuée ne doit pas avoir été une «observation en ligne », dont le but principal est de collecter de manière ciblée et systématique des données, mais doit consister seulement à obtenir des indices isolés et librement accessibles, propres à justifier objectivement la nécessité d’une observation (GÄCHTER/MEIER, BSK ATSG, ad art. 43a, n. 22ss et les références citées). La deuxième condition cumulative est que sans les mesures d’observation, les mesures d’instruction n’auraient aucune chance d’aboutir ou seraient excessivement difficiles (art. 43a al. 1 let. b).</w:t>
      </w:r>
    </w:p>
    <w:p>
      <w:r>
        <w:rPr>
          <w:b/>
        </w:rPr>
        <w:t>E. 3.4</w:t>
      </w:r>
    </w:p>
    <w:p>
      <w:r>
        <w:t>En l’espèce, le recourant soutient s’être entièrement fié aux renseignements fournis par sa conseillère en personnel, mais que celle-ci ne l’avait nullement informé que son activité à 20% pour le compte de sa propre société (D _________ Sàrl) posait un problème relatif à son aptitude au placement, alors même qu’il lui avait exposé son projet de façon détaillée. Il met par ailleurs en doute l’objectivité de celle-ci, estimant qu’elle avait formulé des remarques inappropriées à son propos et l’aurait surveillé illégalement. A la lecture du dossier, la Cour ne voit toutefois pas quel renseignement erroné fourni par la conseillère en placement et suivi par le recourant aurait conduit au prononcé de la décision d’inaptitude au placement. Au contraire, il ressort du dossier que le projet d’ouvrir un restaurant est antérieur à la réinscription de celui-ci au chômage et que la majorité des démarches relatives à cette activité indépendante (p. ex. création d’une société, location de locaux, engagement de personnel, etc) avaient déjà été réalisées à ce moment-là, raison pour laquelle le questionnaire « activité indépendante », qui a pour but de récolter des informations sur l’activité indépendante exercée par l’assuré afin de pouvoir ensuite traiter le dossier en connaissance de cause, lui a été adressé par sa conseillère en placement. Par ailleurs, on relèvera que l’intéressé avait déjà suivi des</w:t>
      </w:r>
    </w:p>
    <w:p>
      <w:r>
        <w:t>- 15 - séances d’informations lors de sa première inscription au chômage, si bien que les conditions du droit au chômage ne lui étaient pas totalement inconnues, et a été convoqué tout de suite après sa réinscription au chômage le 29 avril 2022 à un entretien de conseil avec sa conseillère le 9 mai suivant. Quant à la question du comportement de la conseillère en placement de l’intéressé, la Cour constate tout d’abord qu’il ressort du dossier qu’aucune observation secrète n’a été ordonnée par l’ORP, ni par le SICT, et que le simple fait que celle-ci emprunte plusieurs fois par jour la route passant devant le restaurant du recourant ne suffit pas à retenir qu’il a été surveillé, ce d’autant plus qu’il s’agit de la route cantonale reliant E _________ et F _________, soit un axe très fréquenté et ce par de nombreuses personnes de la région. Il est vrai que, dans un courriel du 10 janvier 2023 adressé au SICT (cf. pièce 69), la conseillère en personnel a qualifié le recourant de « malhonnête », compte tenu du fait qu’il l’avait informée oralement qu’il prendrait un mois de vacances durant l’hiver, mais que rien ne figurait sur le document de contrôle du mois de décembre 2022, et ce alors que, selon une publication Facebook de l’intéressé datée du 22 décembre 2022, celui-ci avait indiqué que le restaurant serait fermé jusqu’au 19 janvier suivant. A cet égard, il a été rappelé ci-dessus (cf. supra consid. 3.3) que l’obtention d’indices isolés et librement accessibles, à l’instar de la publication mentionnée ci-avant, n’est pas illégale. Par ailleurs, la remarque formulée par la conseillère en personnel lors de l’entretien du 19 janvier 2023 (« Le DE a les bras bien bronzés … n’a absolument pas parlé de ses vacances ») est certes indélicate, mais ne permet pas de conclure que celle-ci faisait preuve d’acharnement à l’encontre du recourant et n’était pas objective, ce d’autant plus que ce courriel n’a eu aucune influence sur la décision d’inaptitude du 4 octobre 2022, ni sur la décision sur opposition du 3 février 2023. Compte tenu de ce qui précède, le grief tiré de la protection de la bonne foi ne peut pas être retenu et doit être rejeté. 4. 4.1 En application du principe de l’appréciation anticipée des preuves (ATF 145 I 167 consid. 4.1 ; 140 I 285 consid. 6.3.1), la Cour n’estime pas nécessaire de requérir l’édition des dossiers de l’ORP et de la Caisse de chômage Unia, étant donné que les pièces principales, et pertinentes pour la présente cause, desdits dossiers figurent déjà dans le dossier du SICT, qui a été déposé céans, de sorte que ces deux autres dossiers ne seraient pas susceptibles de modifier l’appréciation de la Cour quant à l’inaptitude au placement du recourant dès le 2 mai 2022.</w:t>
      </w:r>
    </w:p>
    <w:p>
      <w:r>
        <w:t>- 16 - 4.2 Mal fondé, le recours est rejeté et la décision sur opposition du 3 février 2023 confirmée.</w:t>
      </w:r>
    </w:p>
    <w:p>
      <w:r>
        <w:rPr>
          <w:b/>
        </w:rPr>
        <w:t>E. 5</w:t>
      </w:r>
    </w:p>
    <w:p>
      <w:r>
        <w:t>août 2019 consid. 4.3). Les conditions posées par la jurisprudence sont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 129 I 161 consid. 4.1 ; 122 II 113 consid. 3b/cc avec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L'existence d'un renseignement erroné doit être prouvée ou au moins rendue hautement vraisemblable par celui qui se prévaut du principe de la bonne foi, l'absence de preuve étant défavorable à celui qui veut déduire un droit de l'état de fait non prouvé (arrêt du Tribunal fédéral 8C_419/2016 du 23 décembre 2016 consid. 3.2 et la référence citée).</w:t>
      </w:r>
    </w:p>
    <w:p>
      <w:r>
        <w:rPr>
          <w:b/>
        </w:rPr>
        <w:t>E. 5.1</w:t>
      </w:r>
    </w:p>
    <w:p>
      <w:r>
        <w:t>Il n’est pas perçu de frais (art. 61 let. fbis LPGA), la loi spéciale, en l’occurrence la LACI, ne prévoyant pas le prélèvement de frais judiciaires.</w:t>
      </w:r>
    </w:p>
    <w:p>
      <w:r>
        <w:rPr>
          <w:b/>
        </w:rPr>
        <w:t>E. 5.2</w:t>
      </w:r>
    </w:p>
    <w:p>
      <w:r>
        <w:t>Vu l’issue du litige, il n’est pas non plus alloué de dépens (art. 61 let. g LPGA a contrario).</w:t>
      </w:r>
    </w:p>
    <w:p>
      <w:r>
        <w:t>Prononce</w:t>
      </w:r>
    </w:p>
    <w:p>
      <w:r>
        <w:t>1. Le recours est rejeté. 2. Il n'est pas perçu de frais, ni alloué de dépens.sssssssss Sion, le 8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